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9" w:rsidRDefault="00B05439" w:rsidP="00B05439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bookmarkStart w:id="0" w:name="_GoBack"/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39" w:rsidRDefault="00B05439" w:rsidP="00B05439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B05439" w:rsidRDefault="00B05439" w:rsidP="00B05439">
      <w:pPr>
        <w:jc w:val="right"/>
      </w:pPr>
    </w:p>
    <w:p w:rsidR="00B05439" w:rsidRDefault="00B05439" w:rsidP="00B05439"/>
    <w:p w:rsidR="00B05439" w:rsidRDefault="00B05439" w:rsidP="00B05439">
      <w:r>
        <w:t xml:space="preserve">                                                                 </w:t>
      </w:r>
    </w:p>
    <w:p w:rsidR="00B05439" w:rsidRDefault="00B05439" w:rsidP="00B05439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4962"/>
        <w:gridCol w:w="5174"/>
      </w:tblGrid>
      <w:tr w:rsidR="00B05439" w:rsidTr="001248F0">
        <w:tc>
          <w:tcPr>
            <w:tcW w:w="4962" w:type="dxa"/>
            <w:hideMark/>
          </w:tcPr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174" w:type="dxa"/>
            <w:hideMark/>
          </w:tcPr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B05439" w:rsidRDefault="00B054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B05439" w:rsidRDefault="00B05439" w:rsidP="00B05439">
      <w:pPr>
        <w:rPr>
          <w:b/>
        </w:rPr>
      </w:pPr>
    </w:p>
    <w:p w:rsidR="00B05439" w:rsidRDefault="00B05439" w:rsidP="00B054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05439" w:rsidRDefault="00B05439" w:rsidP="00B05439">
      <w:pPr>
        <w:jc w:val="center"/>
        <w:rPr>
          <w:sz w:val="26"/>
          <w:szCs w:val="26"/>
        </w:rPr>
      </w:pPr>
    </w:p>
    <w:p w:rsidR="00B05439" w:rsidRDefault="00B05439" w:rsidP="00B05439">
      <w:pPr>
        <w:tabs>
          <w:tab w:val="left" w:pos="3510"/>
        </w:tabs>
        <w:rPr>
          <w:sz w:val="26"/>
          <w:szCs w:val="26"/>
        </w:rPr>
      </w:pPr>
      <w:r>
        <w:rPr>
          <w:sz w:val="26"/>
          <w:szCs w:val="26"/>
        </w:rPr>
        <w:t>от  11.08.2023г.                                         аал Чарков                                          № 56-п</w:t>
      </w:r>
    </w:p>
    <w:bookmarkEnd w:id="0"/>
    <w:p w:rsidR="00B05439" w:rsidRDefault="00B05439" w:rsidP="00B05439">
      <w:pPr>
        <w:tabs>
          <w:tab w:val="left" w:pos="3510"/>
        </w:tabs>
        <w:rPr>
          <w:sz w:val="26"/>
          <w:szCs w:val="26"/>
        </w:rPr>
      </w:pPr>
    </w:p>
    <w:p w:rsidR="00B05439" w:rsidRDefault="00B05439" w:rsidP="00B05439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B05439" w:rsidRDefault="00B05439" w:rsidP="00B05439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B05439" w:rsidRDefault="00B05439" w:rsidP="00B05439">
      <w:pPr>
        <w:tabs>
          <w:tab w:val="left" w:pos="3510"/>
        </w:tabs>
        <w:jc w:val="both"/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B05439" w:rsidRDefault="00B05439" w:rsidP="00B05439">
      <w:pPr>
        <w:tabs>
          <w:tab w:val="left" w:pos="0"/>
        </w:tabs>
        <w:jc w:val="both"/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05439" w:rsidRDefault="00B05439" w:rsidP="00B05439">
      <w:pPr>
        <w:tabs>
          <w:tab w:val="left" w:pos="0"/>
        </w:tabs>
        <w:jc w:val="both"/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 результатам проведения инвентаризации внести в Федеральную адресную систему адрес существующего объекта</w:t>
      </w:r>
      <w:r w:rsidR="008F5A2D">
        <w:rPr>
          <w:sz w:val="26"/>
          <w:szCs w:val="26"/>
        </w:rPr>
        <w:t xml:space="preserve"> адресации – </w:t>
      </w:r>
      <w:r>
        <w:rPr>
          <w:sz w:val="26"/>
          <w:szCs w:val="26"/>
        </w:rPr>
        <w:t xml:space="preserve"> гараж ОАО «РЖД» «Направление Ачинск – Абакан, </w:t>
      </w:r>
      <w:proofErr w:type="spellStart"/>
      <w:r>
        <w:rPr>
          <w:sz w:val="26"/>
          <w:szCs w:val="26"/>
        </w:rPr>
        <w:t>ст.Уйбат</w:t>
      </w:r>
      <w:proofErr w:type="spellEnd"/>
      <w:r>
        <w:rPr>
          <w:sz w:val="26"/>
          <w:szCs w:val="26"/>
        </w:rPr>
        <w:t xml:space="preserve">, 378км», общей площадью 52,5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с кадастровым номером: 19:10:120501:</w:t>
      </w:r>
      <w:proofErr w:type="gramStart"/>
      <w:r>
        <w:rPr>
          <w:sz w:val="26"/>
          <w:szCs w:val="26"/>
        </w:rPr>
        <w:t>53,  ранее</w:t>
      </w:r>
      <w:proofErr w:type="gramEnd"/>
      <w:r>
        <w:rPr>
          <w:sz w:val="26"/>
          <w:szCs w:val="26"/>
        </w:rPr>
        <w:t xml:space="preserve"> неразмещенного в государственном адресном реестре на территории администрации Чарковский  сельсовет, присвоить адрес: </w:t>
      </w:r>
    </w:p>
    <w:p w:rsidR="00B05439" w:rsidRDefault="00B05439" w:rsidP="00B05439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поселок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903DB">
        <w:rPr>
          <w:b/>
          <w:sz w:val="26"/>
          <w:szCs w:val="26"/>
        </w:rPr>
        <w:t>Уйбат</w:t>
      </w:r>
      <w:proofErr w:type="spellEnd"/>
      <w:r w:rsidR="003903DB">
        <w:rPr>
          <w:b/>
          <w:sz w:val="26"/>
          <w:szCs w:val="26"/>
        </w:rPr>
        <w:t xml:space="preserve">,  улица Вокзальная, гараж </w:t>
      </w:r>
      <w:r>
        <w:rPr>
          <w:b/>
          <w:sz w:val="26"/>
          <w:szCs w:val="26"/>
        </w:rPr>
        <w:t xml:space="preserve"> </w:t>
      </w:r>
      <w:r w:rsidR="00F11AD6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29.</w:t>
      </w:r>
    </w:p>
    <w:p w:rsidR="00F645D4" w:rsidRDefault="00F11AD6" w:rsidP="00F645D4">
      <w:pPr>
        <w:tabs>
          <w:tab w:val="left" w:pos="0"/>
        </w:tabs>
        <w:jc w:val="both"/>
        <w:rPr>
          <w:sz w:val="26"/>
          <w:szCs w:val="26"/>
        </w:rPr>
      </w:pPr>
      <w:r w:rsidRPr="00F11AD6">
        <w:rPr>
          <w:sz w:val="26"/>
          <w:szCs w:val="26"/>
        </w:rPr>
        <w:tab/>
        <w:t>2.</w:t>
      </w:r>
      <w:r w:rsidR="00F645D4" w:rsidRPr="00F645D4">
        <w:rPr>
          <w:sz w:val="26"/>
          <w:szCs w:val="26"/>
        </w:rPr>
        <w:t xml:space="preserve"> </w:t>
      </w:r>
      <w:r w:rsidR="00F645D4">
        <w:rPr>
          <w:sz w:val="26"/>
          <w:szCs w:val="26"/>
        </w:rPr>
        <w:t>Постановление Главы Чарковского сельсовета от 21.07.2023г. № 51-п – отменить.</w:t>
      </w:r>
    </w:p>
    <w:p w:rsidR="00F11AD6" w:rsidRPr="00F11AD6" w:rsidRDefault="00F11AD6" w:rsidP="00B05439">
      <w:pPr>
        <w:tabs>
          <w:tab w:val="left" w:pos="0"/>
        </w:tabs>
        <w:jc w:val="both"/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rPr>
          <w:sz w:val="26"/>
          <w:szCs w:val="26"/>
        </w:rPr>
      </w:pPr>
    </w:p>
    <w:p w:rsidR="00B05439" w:rsidRDefault="00B05439" w:rsidP="00B0543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B05439" w:rsidRDefault="00B05439" w:rsidP="00B05439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9"/>
    <w:rsid w:val="001248F0"/>
    <w:rsid w:val="003903DB"/>
    <w:rsid w:val="005D6CCF"/>
    <w:rsid w:val="008F5A2D"/>
    <w:rsid w:val="00B05439"/>
    <w:rsid w:val="00F11AD6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7E62-DD2C-48C5-A9AA-C76401E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4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2023-08-11T05:28:00Z</cp:lastPrinted>
  <dcterms:created xsi:type="dcterms:W3CDTF">2023-08-10T07:22:00Z</dcterms:created>
  <dcterms:modified xsi:type="dcterms:W3CDTF">2023-09-28T03:03:00Z</dcterms:modified>
</cp:coreProperties>
</file>